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B70509" w:rsidRPr="00B70509">
        <w:rPr>
          <w:rFonts w:ascii="Times New Roman" w:hAnsi="Times New Roman" w:cs="Times New Roman"/>
          <w:sz w:val="24"/>
          <w:szCs w:val="24"/>
        </w:rPr>
        <w:t>2.1.1. „Razvoj opće društvene infrastrukture u svrhu podizanja kvalitete života stanovnika LAG-a“.</w:t>
      </w: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70509"/>
    <w:rsid w:val="00BD4F83"/>
    <w:rsid w:val="00BE449E"/>
    <w:rsid w:val="00C5154A"/>
    <w:rsid w:val="00CC200C"/>
    <w:rsid w:val="00D543F1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Otra1</cp:lastModifiedBy>
  <cp:revision>3</cp:revision>
  <dcterms:created xsi:type="dcterms:W3CDTF">2018-11-30T11:15:00Z</dcterms:created>
  <dcterms:modified xsi:type="dcterms:W3CDTF">2018-11-30T11:15:00Z</dcterms:modified>
</cp:coreProperties>
</file>