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A31B" w14:textId="77777777" w:rsidR="007E0A25" w:rsidRDefault="007E0A25">
      <w:pPr>
        <w:pStyle w:val="Tijeloteksta"/>
      </w:pPr>
    </w:p>
    <w:p w14:paraId="76B30A83" w14:textId="77777777" w:rsidR="007E0A25" w:rsidRDefault="007E0A25">
      <w:pPr>
        <w:pStyle w:val="Tijeloteksta"/>
        <w:spacing w:before="204"/>
      </w:pPr>
    </w:p>
    <w:p w14:paraId="4DA73D46" w14:textId="77777777" w:rsidR="007E0A25" w:rsidRDefault="00000000">
      <w:pPr>
        <w:pStyle w:val="Naslov"/>
      </w:pPr>
      <w:r>
        <w:t>Prilog</w:t>
      </w:r>
      <w:r>
        <w:rPr>
          <w:spacing w:val="-6"/>
        </w:rPr>
        <w:t xml:space="preserve"> </w:t>
      </w:r>
      <w:r>
        <w:rPr>
          <w:spacing w:val="-4"/>
        </w:rPr>
        <w:t>III.</w:t>
      </w:r>
    </w:p>
    <w:p w14:paraId="5CBCA9C5" w14:textId="30401714" w:rsidR="007E0A25" w:rsidRDefault="007E0A25">
      <w:pPr>
        <w:pStyle w:val="Tijeloteksta"/>
        <w:spacing w:before="88"/>
        <w:rPr>
          <w:b/>
        </w:rPr>
      </w:pPr>
    </w:p>
    <w:p w14:paraId="4CC9E4ED" w14:textId="773D1AC7" w:rsidR="007E0A25" w:rsidRDefault="00000000">
      <w:pPr>
        <w:ind w:left="1"/>
        <w:rPr>
          <w:i/>
          <w:sz w:val="24"/>
        </w:rPr>
      </w:pPr>
      <w:r>
        <w:rPr>
          <w:i/>
          <w:sz w:val="24"/>
        </w:rPr>
        <w:t>Ciljevi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LRS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LAG</w:t>
      </w:r>
    </w:p>
    <w:p w14:paraId="78602353" w14:textId="3E6AC845" w:rsidR="007E0A25" w:rsidRDefault="007E0A25">
      <w:pPr>
        <w:pStyle w:val="Tijeloteksta"/>
        <w:rPr>
          <w:i/>
        </w:rPr>
      </w:pPr>
    </w:p>
    <w:p w14:paraId="3197F7BD" w14:textId="77777777" w:rsidR="00064F24" w:rsidRPr="00064F24" w:rsidRDefault="00000000" w:rsidP="00064F24">
      <w:pPr>
        <w:spacing w:line="259" w:lineRule="auto"/>
        <w:ind w:left="1" w:right="3"/>
        <w:jc w:val="both"/>
        <w:rPr>
          <w:sz w:val="24"/>
        </w:rPr>
      </w:pPr>
      <w:r w:rsidRPr="00064F24">
        <w:rPr>
          <w:b/>
          <w:bCs/>
          <w:sz w:val="24"/>
        </w:rPr>
        <w:t>Opći cilj 1.</w:t>
      </w:r>
      <w:r w:rsidRPr="00064F24">
        <w:rPr>
          <w:sz w:val="24"/>
        </w:rPr>
        <w:t xml:space="preserve"> </w:t>
      </w:r>
      <w:r w:rsidR="00064F24" w:rsidRPr="00064F24">
        <w:rPr>
          <w:sz w:val="24"/>
        </w:rPr>
        <w:t xml:space="preserve">Stvaranje povoljnih gospodarskih i društvenih preduvjeta za život na području </w:t>
      </w:r>
    </w:p>
    <w:p w14:paraId="2FF1FEEF" w14:textId="77777777" w:rsidR="00064F24" w:rsidRPr="00064F24" w:rsidRDefault="00064F24" w:rsidP="00064F24">
      <w:pPr>
        <w:spacing w:line="259" w:lineRule="auto"/>
        <w:ind w:left="1" w:right="3"/>
        <w:jc w:val="both"/>
        <w:rPr>
          <w:sz w:val="24"/>
        </w:rPr>
      </w:pPr>
      <w:r w:rsidRPr="00064F24">
        <w:rPr>
          <w:sz w:val="24"/>
        </w:rPr>
        <w:t>LAG-a Kvarnerski otoci do 2027. godine</w:t>
      </w:r>
    </w:p>
    <w:p w14:paraId="3CC37D9F" w14:textId="71C7EA2B" w:rsidR="007E0A25" w:rsidRPr="00064F24" w:rsidRDefault="00000000" w:rsidP="00064F24">
      <w:pPr>
        <w:spacing w:line="259" w:lineRule="auto"/>
        <w:ind w:left="1" w:right="3"/>
        <w:jc w:val="both"/>
        <w:rPr>
          <w:i/>
          <w:sz w:val="24"/>
        </w:rPr>
      </w:pPr>
      <w:r w:rsidRPr="00064F24">
        <w:rPr>
          <w:b/>
          <w:bCs/>
          <w:sz w:val="24"/>
        </w:rPr>
        <w:t>Specifični</w:t>
      </w:r>
      <w:r w:rsidRPr="00064F24">
        <w:rPr>
          <w:b/>
          <w:bCs/>
          <w:spacing w:val="-15"/>
          <w:sz w:val="24"/>
        </w:rPr>
        <w:t xml:space="preserve"> </w:t>
      </w:r>
      <w:r w:rsidRPr="00064F24">
        <w:rPr>
          <w:b/>
          <w:bCs/>
          <w:sz w:val="24"/>
        </w:rPr>
        <w:t>cilj</w:t>
      </w:r>
      <w:r w:rsidRPr="00064F24">
        <w:rPr>
          <w:b/>
          <w:bCs/>
          <w:spacing w:val="-15"/>
          <w:sz w:val="24"/>
        </w:rPr>
        <w:t xml:space="preserve"> </w:t>
      </w:r>
      <w:r w:rsidRPr="00064F24">
        <w:rPr>
          <w:b/>
          <w:bCs/>
          <w:sz w:val="24"/>
        </w:rPr>
        <w:t>1.</w:t>
      </w:r>
      <w:r w:rsidRPr="00064F24">
        <w:rPr>
          <w:spacing w:val="-15"/>
          <w:sz w:val="24"/>
        </w:rPr>
        <w:t xml:space="preserve"> </w:t>
      </w:r>
      <w:r w:rsidR="00064F24" w:rsidRPr="00064F24">
        <w:rPr>
          <w:sz w:val="24"/>
        </w:rPr>
        <w:t>Razvoj prepoznatljivosti područja LAG-a Kvarnerski otoci jačanjem konkurentnosti i održivog ruralnog gospodarstva lokalne zajednice u skladu s tržišnim trendovima</w:t>
      </w:r>
    </w:p>
    <w:p w14:paraId="32B70093" w14:textId="77777777" w:rsidR="007E0A25" w:rsidRDefault="007E0A25">
      <w:pPr>
        <w:pStyle w:val="Tijeloteksta"/>
        <w:rPr>
          <w:i/>
        </w:rPr>
      </w:pPr>
    </w:p>
    <w:p w14:paraId="0D4D61F0" w14:textId="77777777" w:rsidR="007E0A25" w:rsidRDefault="00000000">
      <w:pPr>
        <w:ind w:left="1"/>
        <w:jc w:val="both"/>
        <w:rPr>
          <w:i/>
          <w:sz w:val="24"/>
        </w:rPr>
      </w:pPr>
      <w:r>
        <w:rPr>
          <w:i/>
          <w:sz w:val="24"/>
        </w:rPr>
        <w:t>Dodana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vrijednost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LEADER-</w:t>
      </w:r>
      <w:r>
        <w:rPr>
          <w:i/>
          <w:spacing w:val="-10"/>
          <w:sz w:val="24"/>
        </w:rPr>
        <w:t>a</w:t>
      </w:r>
    </w:p>
    <w:p w14:paraId="32530A22" w14:textId="77777777" w:rsidR="00064F24" w:rsidRPr="00064F24" w:rsidRDefault="00064F24" w:rsidP="00064F24">
      <w:pPr>
        <w:pStyle w:val="Tijeloteksta"/>
        <w:spacing w:before="183"/>
        <w:ind w:left="1"/>
        <w:rPr>
          <w:lang w:val="bs"/>
        </w:rPr>
      </w:pPr>
      <w:r w:rsidRPr="00064F24">
        <w:rPr>
          <w:lang w:val="bs"/>
        </w:rPr>
        <w:t>U sklopu ove intervencije dodana vrijednost očituje se u sljedećim elementima:</w:t>
      </w:r>
    </w:p>
    <w:p w14:paraId="36B8959D" w14:textId="019916DC" w:rsidR="00064F24" w:rsidRPr="00064F24" w:rsidRDefault="00064F24" w:rsidP="00064F24">
      <w:pPr>
        <w:pStyle w:val="Tijeloteksta"/>
        <w:numPr>
          <w:ilvl w:val="0"/>
          <w:numId w:val="3"/>
        </w:numPr>
        <w:spacing w:before="183"/>
        <w:rPr>
          <w:lang w:val="bs"/>
        </w:rPr>
      </w:pPr>
      <w:r w:rsidRPr="00064F24">
        <w:rPr>
          <w:lang w:val="bs"/>
        </w:rPr>
        <w:t>Društvenom kapitalu, putem projektnih aktivnosti usmjerenih na jačanje sposobnosti lokalnih razvojnih aktera, očuvanje kulturnih vrijednosti regije i jačanje zajedničkog identiteta područja.</w:t>
      </w:r>
    </w:p>
    <w:p w14:paraId="62508B03" w14:textId="77777777" w:rsidR="00064F24" w:rsidRPr="00064F24" w:rsidRDefault="00064F24" w:rsidP="00064F24">
      <w:pPr>
        <w:pStyle w:val="Tijeloteksta"/>
        <w:numPr>
          <w:ilvl w:val="0"/>
          <w:numId w:val="3"/>
        </w:numPr>
        <w:spacing w:before="183"/>
        <w:rPr>
          <w:lang w:val="bs"/>
        </w:rPr>
      </w:pPr>
      <w:r w:rsidRPr="00064F24">
        <w:rPr>
          <w:lang w:val="bs"/>
        </w:rPr>
        <w:t>Lokalnom upravljanju, putem niza projekata i uključivanja novih korisnika koji do sada nisu sudjelovali u projektima financiranim iz LEADER programa. Također, provode se projekti koji promoviraju inovativne upravljačke prakse i omogućuju stjecanje znanja i vještina u vezi s njima. Osim toga, provode se promocijske aktivnosti i medijske objave o projektima.</w:t>
      </w:r>
    </w:p>
    <w:p w14:paraId="46F1F045" w14:textId="7DFC38E0" w:rsidR="00064F24" w:rsidRPr="00064F24" w:rsidRDefault="00064F24" w:rsidP="00064F24">
      <w:pPr>
        <w:pStyle w:val="Tijeloteksta"/>
        <w:numPr>
          <w:ilvl w:val="0"/>
          <w:numId w:val="3"/>
        </w:numPr>
        <w:spacing w:before="183"/>
        <w:rPr>
          <w:lang w:val="bs"/>
        </w:rPr>
      </w:pPr>
      <w:r w:rsidRPr="00064F24">
        <w:rPr>
          <w:lang w:val="bs"/>
        </w:rPr>
        <w:t>Rezultatima i učincima politika, putem inovativnih projekata, partnerstava, jačanja kapaciteta dionika u vezi s političkim strategijama EU-a kao što su Zeleni plan i digitalna tranzicija. Također, podržava se izvrsnost te se potiče razmjena znanja i vještina među lokalnim razvojnim dionicima.</w:t>
      </w:r>
    </w:p>
    <w:p w14:paraId="742A5450" w14:textId="11731B01" w:rsidR="007E0A25" w:rsidRDefault="00064F24" w:rsidP="00064F24">
      <w:pPr>
        <w:pStyle w:val="Tijeloteksta"/>
        <w:spacing w:before="183"/>
        <w:ind w:left="1"/>
        <w:rPr>
          <w:lang w:val="bs"/>
        </w:rPr>
      </w:pPr>
      <w:r w:rsidRPr="00064F24">
        <w:rPr>
          <w:lang w:val="bs"/>
        </w:rPr>
        <w:t>Dodana vrijednost provedbe ove intervencije se očituje u povećanju konkurentnosti poljoprivrednika LAG područja čime se doprinosi cjelokupnom održivom razvoju i jačanju identiteta LAG područja. Tijekom konzultacijskog procesa, prepoznate su potrebe za opsežnom intervencijom usmjerenoj na poljoprivrednu proizvodnju i preradu poljoprivrednih proizvoda, uključujući male i mlade</w:t>
      </w:r>
      <w:r>
        <w:rPr>
          <w:lang w:val="bs"/>
        </w:rPr>
        <w:t xml:space="preserve"> </w:t>
      </w:r>
      <w:r w:rsidRPr="00064F24">
        <w:rPr>
          <w:lang w:val="bs"/>
        </w:rPr>
        <w:t xml:space="preserve">poljoprivrednike s posebnim naglaskom na ekološku proizvodnju. </w:t>
      </w:r>
    </w:p>
    <w:p w14:paraId="2F1FAEA6" w14:textId="12C8E47B" w:rsidR="00064F24" w:rsidRDefault="00064F24" w:rsidP="00064F24">
      <w:pPr>
        <w:pStyle w:val="Tijeloteksta"/>
        <w:spacing w:before="183"/>
        <w:ind w:left="1"/>
      </w:pPr>
      <w:r w:rsidRPr="00064F24">
        <w:t>Različitost intervencije u odnosu na nacionalne intervencije iz SP ZPP- a očituje se u potpori diverzifikaciji i povećanju konkurentnosti ruralnog gospodarstva povezanih s održivim korištenjem razvojnih resursa, potpori malim poduzetnicima te projektima kojima se ostvaruje dodana vrijednost LEADER-a.</w:t>
      </w:r>
    </w:p>
    <w:p w14:paraId="5C75EC27" w14:textId="2F4C4385" w:rsidR="00B33152" w:rsidRDefault="00B33152" w:rsidP="00064F24">
      <w:pPr>
        <w:pStyle w:val="Tijeloteksta"/>
        <w:spacing w:before="183"/>
        <w:ind w:left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AAFA2" wp14:editId="6E7B06C4">
            <wp:simplePos x="0" y="0"/>
            <wp:positionH relativeFrom="column">
              <wp:posOffset>1372394</wp:posOffset>
            </wp:positionH>
            <wp:positionV relativeFrom="paragraph">
              <wp:posOffset>485140</wp:posOffset>
            </wp:positionV>
            <wp:extent cx="2878931" cy="1476375"/>
            <wp:effectExtent l="0" t="0" r="0" b="0"/>
            <wp:wrapNone/>
            <wp:docPr id="2003469352" name="Slika 1" descr="Slika na kojoj se prikazuje tekst, snimka zaslona, Font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469352" name="Slika 1" descr="Slika na kojoj se prikazuje tekst, snimka zaslona, Font, logotip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06" cy="14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3152" w:rsidSect="00064F24">
      <w:headerReference w:type="default" r:id="rId8"/>
      <w:footerReference w:type="default" r:id="rId9"/>
      <w:type w:val="continuous"/>
      <w:pgSz w:w="11910" w:h="16840"/>
      <w:pgMar w:top="1440" w:right="1133" w:bottom="1060" w:left="1417" w:header="460" w:footer="8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9E70" w14:textId="77777777" w:rsidR="00F75537" w:rsidRDefault="00F75537">
      <w:r>
        <w:separator/>
      </w:r>
    </w:p>
  </w:endnote>
  <w:endnote w:type="continuationSeparator" w:id="0">
    <w:p w14:paraId="4D209FC3" w14:textId="77777777" w:rsidR="00F75537" w:rsidRDefault="00F7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9917" w14:textId="002E5B6F" w:rsidR="007E0A25" w:rsidRDefault="007E0A25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423D" w14:textId="77777777" w:rsidR="00F75537" w:rsidRDefault="00F75537">
      <w:r>
        <w:separator/>
      </w:r>
    </w:p>
  </w:footnote>
  <w:footnote w:type="continuationSeparator" w:id="0">
    <w:p w14:paraId="4B673879" w14:textId="77777777" w:rsidR="00F75537" w:rsidRDefault="00F7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EDFC" w14:textId="2FC5F48A" w:rsidR="007E0A25" w:rsidRDefault="00064F24">
    <w:pPr>
      <w:pStyle w:val="Tijeloteksta"/>
      <w:spacing w:line="14" w:lineRule="auto"/>
      <w:rPr>
        <w:sz w:val="20"/>
      </w:rPr>
    </w:pPr>
    <w:r w:rsidRPr="00327C80">
      <w:rPr>
        <w:rFonts w:eastAsia="SimSun" w:cs="Lucida Sans"/>
        <w:noProof/>
        <w:kern w:val="1"/>
        <w:lang w:eastAsia="hr-HR"/>
      </w:rPr>
      <w:drawing>
        <wp:anchor distT="0" distB="0" distL="114300" distR="114300" simplePos="0" relativeHeight="487556096" behindDoc="0" locked="0" layoutInCell="1" allowOverlap="1" wp14:anchorId="584323F4" wp14:editId="6B8C237C">
          <wp:simplePos x="0" y="0"/>
          <wp:positionH relativeFrom="margin">
            <wp:posOffset>3970020</wp:posOffset>
          </wp:positionH>
          <wp:positionV relativeFrom="paragraph">
            <wp:posOffset>-24130</wp:posOffset>
          </wp:positionV>
          <wp:extent cx="1972420" cy="540000"/>
          <wp:effectExtent l="0" t="0" r="0" b="0"/>
          <wp:wrapTopAndBottom/>
          <wp:docPr id="1065066010" name="Slika 1065066010" descr="Slika na kojoj se prikazuje tekst, Font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66010" name="Slika 1065066010" descr="Slika na kojoj se prikazuje tekst, Font, grafik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42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34572158" wp14:editId="67D9F62C">
          <wp:simplePos x="0" y="0"/>
          <wp:positionH relativeFrom="page">
            <wp:posOffset>979325</wp:posOffset>
          </wp:positionH>
          <wp:positionV relativeFrom="page">
            <wp:posOffset>295833</wp:posOffset>
          </wp:positionV>
          <wp:extent cx="3495369" cy="508954"/>
          <wp:effectExtent l="0" t="0" r="0" b="0"/>
          <wp:wrapNone/>
          <wp:docPr id="1555261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95369" cy="50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4C9"/>
    <w:multiLevelType w:val="hybridMultilevel"/>
    <w:tmpl w:val="F07ED62A"/>
    <w:lvl w:ilvl="0" w:tplc="C892436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8A89EE">
      <w:numFmt w:val="bullet"/>
      <w:lvlText w:val="•"/>
      <w:lvlJc w:val="left"/>
      <w:pPr>
        <w:ind w:left="1583" w:hanging="360"/>
      </w:pPr>
      <w:rPr>
        <w:rFonts w:hint="default"/>
        <w:lang w:val="hr-HR" w:eastAsia="en-US" w:bidi="ar-SA"/>
      </w:rPr>
    </w:lvl>
    <w:lvl w:ilvl="2" w:tplc="DEEC8246">
      <w:numFmt w:val="bullet"/>
      <w:lvlText w:val="•"/>
      <w:lvlJc w:val="left"/>
      <w:pPr>
        <w:ind w:left="2447" w:hanging="360"/>
      </w:pPr>
      <w:rPr>
        <w:rFonts w:hint="default"/>
        <w:lang w:val="hr-HR" w:eastAsia="en-US" w:bidi="ar-SA"/>
      </w:rPr>
    </w:lvl>
    <w:lvl w:ilvl="3" w:tplc="2ECA7BA0">
      <w:numFmt w:val="bullet"/>
      <w:lvlText w:val="•"/>
      <w:lvlJc w:val="left"/>
      <w:pPr>
        <w:ind w:left="3310" w:hanging="360"/>
      </w:pPr>
      <w:rPr>
        <w:rFonts w:hint="default"/>
        <w:lang w:val="hr-HR" w:eastAsia="en-US" w:bidi="ar-SA"/>
      </w:rPr>
    </w:lvl>
    <w:lvl w:ilvl="4" w:tplc="4EEE725C">
      <w:numFmt w:val="bullet"/>
      <w:lvlText w:val="•"/>
      <w:lvlJc w:val="left"/>
      <w:pPr>
        <w:ind w:left="4174" w:hanging="360"/>
      </w:pPr>
      <w:rPr>
        <w:rFonts w:hint="default"/>
        <w:lang w:val="hr-HR" w:eastAsia="en-US" w:bidi="ar-SA"/>
      </w:rPr>
    </w:lvl>
    <w:lvl w:ilvl="5" w:tplc="8EDACDFA">
      <w:numFmt w:val="bullet"/>
      <w:lvlText w:val="•"/>
      <w:lvlJc w:val="left"/>
      <w:pPr>
        <w:ind w:left="5038" w:hanging="360"/>
      </w:pPr>
      <w:rPr>
        <w:rFonts w:hint="default"/>
        <w:lang w:val="hr-HR" w:eastAsia="en-US" w:bidi="ar-SA"/>
      </w:rPr>
    </w:lvl>
    <w:lvl w:ilvl="6" w:tplc="7ADEFF4A">
      <w:numFmt w:val="bullet"/>
      <w:lvlText w:val="•"/>
      <w:lvlJc w:val="left"/>
      <w:pPr>
        <w:ind w:left="5901" w:hanging="360"/>
      </w:pPr>
      <w:rPr>
        <w:rFonts w:hint="default"/>
        <w:lang w:val="hr-HR" w:eastAsia="en-US" w:bidi="ar-SA"/>
      </w:rPr>
    </w:lvl>
    <w:lvl w:ilvl="7" w:tplc="749CF76C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939433DE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6E26B0B"/>
    <w:multiLevelType w:val="hybridMultilevel"/>
    <w:tmpl w:val="B1F0B26E"/>
    <w:lvl w:ilvl="0" w:tplc="C730FB76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702E108">
      <w:numFmt w:val="bullet"/>
      <w:lvlText w:val="•"/>
      <w:lvlJc w:val="left"/>
      <w:pPr>
        <w:ind w:left="1445" w:hanging="361"/>
      </w:pPr>
      <w:rPr>
        <w:rFonts w:hint="default"/>
        <w:lang w:val="bs" w:eastAsia="en-US" w:bidi="ar-SA"/>
      </w:rPr>
    </w:lvl>
    <w:lvl w:ilvl="2" w:tplc="9FA62824">
      <w:numFmt w:val="bullet"/>
      <w:lvlText w:val="•"/>
      <w:lvlJc w:val="left"/>
      <w:pPr>
        <w:ind w:left="2051" w:hanging="361"/>
      </w:pPr>
      <w:rPr>
        <w:rFonts w:hint="default"/>
        <w:lang w:val="bs" w:eastAsia="en-US" w:bidi="ar-SA"/>
      </w:rPr>
    </w:lvl>
    <w:lvl w:ilvl="3" w:tplc="5A6C7A3E">
      <w:numFmt w:val="bullet"/>
      <w:lvlText w:val="•"/>
      <w:lvlJc w:val="left"/>
      <w:pPr>
        <w:ind w:left="2657" w:hanging="361"/>
      </w:pPr>
      <w:rPr>
        <w:rFonts w:hint="default"/>
        <w:lang w:val="bs" w:eastAsia="en-US" w:bidi="ar-SA"/>
      </w:rPr>
    </w:lvl>
    <w:lvl w:ilvl="4" w:tplc="1F56ABDA">
      <w:numFmt w:val="bullet"/>
      <w:lvlText w:val="•"/>
      <w:lvlJc w:val="left"/>
      <w:pPr>
        <w:ind w:left="3262" w:hanging="361"/>
      </w:pPr>
      <w:rPr>
        <w:rFonts w:hint="default"/>
        <w:lang w:val="bs" w:eastAsia="en-US" w:bidi="ar-SA"/>
      </w:rPr>
    </w:lvl>
    <w:lvl w:ilvl="5" w:tplc="589CE8AA">
      <w:numFmt w:val="bullet"/>
      <w:lvlText w:val="•"/>
      <w:lvlJc w:val="left"/>
      <w:pPr>
        <w:ind w:left="3868" w:hanging="361"/>
      </w:pPr>
      <w:rPr>
        <w:rFonts w:hint="default"/>
        <w:lang w:val="bs" w:eastAsia="en-US" w:bidi="ar-SA"/>
      </w:rPr>
    </w:lvl>
    <w:lvl w:ilvl="6" w:tplc="6FE2CF96">
      <w:numFmt w:val="bullet"/>
      <w:lvlText w:val="•"/>
      <w:lvlJc w:val="left"/>
      <w:pPr>
        <w:ind w:left="4474" w:hanging="361"/>
      </w:pPr>
      <w:rPr>
        <w:rFonts w:hint="default"/>
        <w:lang w:val="bs" w:eastAsia="en-US" w:bidi="ar-SA"/>
      </w:rPr>
    </w:lvl>
    <w:lvl w:ilvl="7" w:tplc="3DA0AADA">
      <w:numFmt w:val="bullet"/>
      <w:lvlText w:val="•"/>
      <w:lvlJc w:val="left"/>
      <w:pPr>
        <w:ind w:left="5079" w:hanging="361"/>
      </w:pPr>
      <w:rPr>
        <w:rFonts w:hint="default"/>
        <w:lang w:val="bs" w:eastAsia="en-US" w:bidi="ar-SA"/>
      </w:rPr>
    </w:lvl>
    <w:lvl w:ilvl="8" w:tplc="18CA81C8">
      <w:numFmt w:val="bullet"/>
      <w:lvlText w:val="•"/>
      <w:lvlJc w:val="left"/>
      <w:pPr>
        <w:ind w:left="5685" w:hanging="361"/>
      </w:pPr>
      <w:rPr>
        <w:rFonts w:hint="default"/>
        <w:lang w:val="bs" w:eastAsia="en-US" w:bidi="ar-SA"/>
      </w:rPr>
    </w:lvl>
  </w:abstractNum>
  <w:abstractNum w:abstractNumId="2" w15:restartNumberingAfterBreak="0">
    <w:nsid w:val="487A3260"/>
    <w:multiLevelType w:val="hybridMultilevel"/>
    <w:tmpl w:val="87A2C4EA"/>
    <w:lvl w:ilvl="0" w:tplc="021EB2D6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160832E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E48576">
      <w:numFmt w:val="bullet"/>
      <w:lvlText w:val="•"/>
      <w:lvlJc w:val="left"/>
      <w:pPr>
        <w:ind w:left="2959" w:hanging="360"/>
      </w:pPr>
      <w:rPr>
        <w:rFonts w:hint="default"/>
        <w:lang w:val="hr-HR" w:eastAsia="en-US" w:bidi="ar-SA"/>
      </w:rPr>
    </w:lvl>
    <w:lvl w:ilvl="3" w:tplc="742C32D2">
      <w:numFmt w:val="bullet"/>
      <w:lvlText w:val="•"/>
      <w:lvlJc w:val="left"/>
      <w:pPr>
        <w:ind w:left="3759" w:hanging="360"/>
      </w:pPr>
      <w:rPr>
        <w:rFonts w:hint="default"/>
        <w:lang w:val="hr-HR" w:eastAsia="en-US" w:bidi="ar-SA"/>
      </w:rPr>
    </w:lvl>
    <w:lvl w:ilvl="4" w:tplc="EE0277BC">
      <w:numFmt w:val="bullet"/>
      <w:lvlText w:val="•"/>
      <w:lvlJc w:val="left"/>
      <w:pPr>
        <w:ind w:left="4558" w:hanging="360"/>
      </w:pPr>
      <w:rPr>
        <w:rFonts w:hint="default"/>
        <w:lang w:val="hr-HR" w:eastAsia="en-US" w:bidi="ar-SA"/>
      </w:rPr>
    </w:lvl>
    <w:lvl w:ilvl="5" w:tplc="F7D66D20">
      <w:numFmt w:val="bullet"/>
      <w:lvlText w:val="•"/>
      <w:lvlJc w:val="left"/>
      <w:pPr>
        <w:ind w:left="5358" w:hanging="360"/>
      </w:pPr>
      <w:rPr>
        <w:rFonts w:hint="default"/>
        <w:lang w:val="hr-HR" w:eastAsia="en-US" w:bidi="ar-SA"/>
      </w:rPr>
    </w:lvl>
    <w:lvl w:ilvl="6" w:tplc="EF1E19BC">
      <w:numFmt w:val="bullet"/>
      <w:lvlText w:val="•"/>
      <w:lvlJc w:val="left"/>
      <w:pPr>
        <w:ind w:left="6157" w:hanging="360"/>
      </w:pPr>
      <w:rPr>
        <w:rFonts w:hint="default"/>
        <w:lang w:val="hr-HR" w:eastAsia="en-US" w:bidi="ar-SA"/>
      </w:rPr>
    </w:lvl>
    <w:lvl w:ilvl="7" w:tplc="A7F605C4">
      <w:numFmt w:val="bullet"/>
      <w:lvlText w:val="•"/>
      <w:lvlJc w:val="left"/>
      <w:pPr>
        <w:ind w:left="6957" w:hanging="360"/>
      </w:pPr>
      <w:rPr>
        <w:rFonts w:hint="default"/>
        <w:lang w:val="hr-HR" w:eastAsia="en-US" w:bidi="ar-SA"/>
      </w:rPr>
    </w:lvl>
    <w:lvl w:ilvl="8" w:tplc="7756C162">
      <w:numFmt w:val="bullet"/>
      <w:lvlText w:val="•"/>
      <w:lvlJc w:val="left"/>
      <w:pPr>
        <w:ind w:left="7756" w:hanging="360"/>
      </w:pPr>
      <w:rPr>
        <w:rFonts w:hint="default"/>
        <w:lang w:val="hr-HR" w:eastAsia="en-US" w:bidi="ar-SA"/>
      </w:rPr>
    </w:lvl>
  </w:abstractNum>
  <w:num w:numId="1" w16cid:durableId="1028915454">
    <w:abstractNumId w:val="2"/>
  </w:num>
  <w:num w:numId="2" w16cid:durableId="1282148635">
    <w:abstractNumId w:val="0"/>
  </w:num>
  <w:num w:numId="3" w16cid:durableId="74075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25"/>
    <w:rsid w:val="00054056"/>
    <w:rsid w:val="00064F24"/>
    <w:rsid w:val="00331DC6"/>
    <w:rsid w:val="007E0A25"/>
    <w:rsid w:val="007E5A12"/>
    <w:rsid w:val="008A4A6F"/>
    <w:rsid w:val="00B33152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66C4"/>
  <w15:docId w15:val="{3155AC8C-BB47-4FA8-88B0-FA3B917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64F2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4F2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64F2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4F2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Stipetić</dc:creator>
  <cp:lastModifiedBy>Danijel Bertović</cp:lastModifiedBy>
  <cp:revision>3</cp:revision>
  <dcterms:created xsi:type="dcterms:W3CDTF">2025-02-04T10:25:00Z</dcterms:created>
  <dcterms:modified xsi:type="dcterms:W3CDTF">2025-02-24T13:26:00Z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